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E4993F6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ANEXO I</w:t>
      </w:r>
      <w:r w:rsidR="00670E1E">
        <w:rPr>
          <w:rFonts w:ascii="Calibri" w:hAnsi="Calibri" w:cs="Calibri"/>
          <w:b/>
          <w:bCs/>
          <w:sz w:val="24"/>
          <w:szCs w:val="24"/>
        </w:rPr>
        <w:t>I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1456AB" w:rsidRPr="000F607B" w14:paraId="0B2DCE3A" w14:textId="77777777" w:rsidTr="001456AB">
        <w:tc>
          <w:tcPr>
            <w:tcW w:w="9019" w:type="dxa"/>
          </w:tcPr>
          <w:p w14:paraId="57C91F69" w14:textId="77777777"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 </w:t>
            </w:r>
          </w:p>
          <w:p w14:paraId="74FED99A" w14:textId="2578147F" w:rsidR="007B4602" w:rsidRPr="000F607B" w:rsidRDefault="007B4602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em amarelo contêm orientações para o ente federativo.</w:t>
            </w:r>
          </w:p>
          <w:p w14:paraId="59C6E053" w14:textId="780D0405"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Os campos que estão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em vermelho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entre colchetes devem ser preenchidos pelo Município/Estado/DF antes da publicação do edital, de acordo com as escolhas, especificidades e orientações jurídicas locais. </w:t>
            </w:r>
          </w:p>
          <w:p w14:paraId="52F4FE5B" w14:textId="6B69C333" w:rsidR="007B4602" w:rsidRPr="000F607B" w:rsidRDefault="007B4602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entre colchetes em preto devem ser preenchidos pelo ente federativo após a finalização do processo seletivo, antes de assinar o Termo de Execução Cultural.</w:t>
            </w:r>
          </w:p>
          <w:p w14:paraId="6BC54D27" w14:textId="593EC117"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Este modelo foi elaborado com base </w:t>
            </w:r>
            <w:r w:rsidR="008C38B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na </w:t>
            </w:r>
            <w:r w:rsidR="008C38B3" w:rsidRPr="0013677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Lei nº </w:t>
            </w:r>
            <w:r w:rsidR="0013677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14.903/2024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 </w:t>
            </w:r>
            <w:r w:rsidR="000074AF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 no Decreto nº 11.453/2023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 atestado pela Consultoria Jurídica do Ministério da Cultura. Eventual alteração no modelo pode implicar em irregularidades jurídicas no edital. </w:t>
            </w:r>
          </w:p>
        </w:tc>
      </w:tr>
    </w:tbl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14D9962C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3D49D4B7">
        <w:rPr>
          <w:rFonts w:ascii="Calibri" w:hAnsi="Calibri" w:cs="Calibri"/>
          <w:sz w:val="24"/>
          <w:szCs w:val="24"/>
        </w:rPr>
        <w:t>NÚMERO]/</w:t>
      </w:r>
      <w:proofErr w:type="gramEnd"/>
      <w:r w:rsidRPr="3D49D4B7">
        <w:rPr>
          <w:rFonts w:ascii="Calibri" w:hAnsi="Calibri" w:cs="Calibri"/>
          <w:sz w:val="24"/>
          <w:szCs w:val="24"/>
        </w:rPr>
        <w:t xml:space="preserve">[INDICAR ANO] TENDO POR OBJETO A CONCESSÃO DE APOIO FINANCEIRO A AÇÕES CULTURAIS CONTEMPLADAS PELO EDITAL </w:t>
      </w:r>
      <w:r w:rsidRPr="3D49D4B7">
        <w:rPr>
          <w:rFonts w:ascii="Calibri" w:hAnsi="Calibri" w:cs="Calibri"/>
          <w:color w:val="FF0000"/>
          <w:sz w:val="24"/>
          <w:szCs w:val="24"/>
        </w:rPr>
        <w:t>nº XX/202</w:t>
      </w:r>
      <w:r w:rsidR="00807114">
        <w:rPr>
          <w:rFonts w:ascii="Calibri" w:hAnsi="Calibri" w:cs="Calibri"/>
          <w:color w:val="FF0000"/>
          <w:sz w:val="24"/>
          <w:szCs w:val="24"/>
        </w:rPr>
        <w:t>5</w:t>
      </w:r>
      <w:r w:rsidRPr="3D49D4B7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56707279" w14:textId="77777777" w:rsidTr="007B4602">
        <w:tc>
          <w:tcPr>
            <w:tcW w:w="9019" w:type="dxa"/>
          </w:tcPr>
          <w:p w14:paraId="13CA6424" w14:textId="6FCAF52B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PODEM SER ESTABELECIDAS OUTRAS OBRIGAÇÕES DE ACORDO COM O PACTUADO ENTRE AS PARTES PARA A EXECUÇÃO DO PROJETO.</w:t>
            </w:r>
          </w:p>
        </w:tc>
      </w:tr>
    </w:tbl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</w:t>
      </w:r>
      <w:r w:rsidR="007B4602" w:rsidRPr="000F607B">
        <w:rPr>
          <w:rFonts w:ascii="Calibri" w:hAnsi="Calibri" w:cs="Calibri"/>
          <w:b/>
          <w:bCs/>
          <w:color w:val="FF0000"/>
          <w:sz w:val="24"/>
          <w:szCs w:val="24"/>
        </w:rPr>
        <w:t xml:space="preserve"> IN LOCO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4AECEDDB" w14:textId="77777777" w:rsidTr="007B4602">
        <w:tc>
          <w:tcPr>
            <w:tcW w:w="9019" w:type="dxa"/>
          </w:tcPr>
          <w:p w14:paraId="760F7AF5" w14:textId="019B4632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APENAS SE O VALOR DO TERMO DE EXECUÇÃO CULTURAL FOR INFERIOR A R$200.000,00 E O ÓRGÃO TIVER CAPACIDADE TÉCNICA E OPERACIONAL PARA REALIZAR A VISITA OBRIGATÓRIA.</w:t>
            </w:r>
          </w:p>
        </w:tc>
      </w:tr>
    </w:tbl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7635F30" w14:textId="77777777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167F0">
        <w:rPr>
          <w:rFonts w:ascii="Calibri" w:hAnsi="Calibri" w:cs="Calibri"/>
          <w:sz w:val="24"/>
          <w:szCs w:val="24"/>
        </w:rPr>
        <w:t>pelo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167F0">
        <w:rPr>
          <w:rFonts w:ascii="Calibri" w:hAnsi="Calibri" w:cs="Calibri"/>
          <w:sz w:val="24"/>
          <w:szCs w:val="24"/>
        </w:rPr>
        <w:t>pela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000002F" w14:textId="15D4F65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7BA2B3DA" w14:textId="22148E98" w:rsidR="007B4602" w:rsidRPr="00405406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 EM RELATÓRIO DE EXECUÇÃO DO OBJETO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20484B20" w14:textId="77777777" w:rsidTr="007B4602">
        <w:tc>
          <w:tcPr>
            <w:tcW w:w="9019" w:type="dxa"/>
          </w:tcPr>
          <w:p w14:paraId="3D7DDB06" w14:textId="18E58F3F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SE O VALOR DO TERMO DE EXECUÇÃO CULTURAL FOR IGUAL OU SUPERIOR A R$200.000,00, OU SE, MESMO SENDO INFERIOR A R$200.000,00 O ENTE FEDERATIVO NÃO TIVER CONDIÇÕES TÉCNICAS E OPERACIONAIS PARA REALIZAR A VISITA OBRIGATÓRIA.</w:t>
            </w:r>
          </w:p>
        </w:tc>
      </w:tr>
    </w:tbl>
    <w:p w14:paraId="77755B2E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Pr="000F607B" w:rsidRDefault="00D4053C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3F6929C4" w14:textId="55DECAF3" w:rsidR="00D4053C" w:rsidRPr="000F607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Os bens permanentes adquiridos, produzidos ou transformados em decorrência da execução da ação cultural fomentada serão de titularidade do </w:t>
      </w:r>
      <w:r w:rsidRPr="000F607B">
        <w:rPr>
          <w:rFonts w:ascii="Calibri" w:hAnsi="Calibri" w:cs="Calibri"/>
          <w:color w:val="FF0000"/>
          <w:sz w:val="24"/>
          <w:szCs w:val="24"/>
        </w:rPr>
        <w:t>[NOME DO ENTE].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0F607B" w:rsidRPr="000F607B" w14:paraId="14DE5858" w14:textId="77777777" w:rsidTr="000F607B">
        <w:tc>
          <w:tcPr>
            <w:tcW w:w="9019" w:type="dxa"/>
          </w:tcPr>
          <w:p w14:paraId="57DEAEA2" w14:textId="4DAF8160" w:rsidR="000F607B" w:rsidRPr="000F607B" w:rsidRDefault="000F607B" w:rsidP="000F607B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AO FORMALIZAR O TERMO DE EXECUÇÃO CULTURAL, O ENTE DEVE DECIDIR SE OS BENS ADQUIRIDOS, PRODUZIDOS OU TRANSFORMADOS PELO AGENTE CULTURAL SERÃO DO PRÓPRIO AGENTE CULTURAL OU DA ADMINISTRAÇÃO PÚBLICA. OS BENS PODEM FICAR COM O AGENTE CULTURAL NAS HIPÓTESES TRATADAS NO ART. </w:t>
            </w:r>
            <w:r w:rsidR="00022DAC" w:rsidRPr="00022DAC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16 DA 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LEI Nº </w:t>
            </w:r>
            <w:r w:rsidR="00665BA8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14.903/2024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.</w:t>
            </w:r>
          </w:p>
        </w:tc>
      </w:tr>
    </w:tbl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51D6187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50FD987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5D6DE42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54D935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 w:rsidSect="003D4492">
      <w:headerReference w:type="default" r:id="rId10"/>
      <w:footerReference w:type="default" r:id="rId11"/>
      <w:pgSz w:w="11909" w:h="16834"/>
      <w:pgMar w:top="2396" w:right="1440" w:bottom="1440" w:left="1440" w:header="567" w:footer="5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74E4" w14:textId="77777777" w:rsidR="00BD22F9" w:rsidRDefault="00BD22F9" w:rsidP="00264109">
      <w:pPr>
        <w:spacing w:line="240" w:lineRule="auto"/>
      </w:pPr>
      <w:r>
        <w:separator/>
      </w:r>
    </w:p>
  </w:endnote>
  <w:endnote w:type="continuationSeparator" w:id="0">
    <w:p w14:paraId="7EB785E5" w14:textId="77777777" w:rsidR="00BD22F9" w:rsidRDefault="00BD22F9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1971" w14:textId="35414D9C" w:rsidR="003D4492" w:rsidRDefault="003D4492" w:rsidP="003D4492">
    <w:pPr>
      <w:pStyle w:val="SemEspaamento"/>
      <w:jc w:val="center"/>
      <w:rPr>
        <w:sz w:val="24"/>
        <w:szCs w:val="24"/>
      </w:rPr>
    </w:pPr>
    <w:bookmarkStart w:id="9" w:name="_Hlk173851103"/>
    <w:bookmarkStart w:id="10" w:name="_Hlk173851104"/>
    <w:bookmarkStart w:id="11" w:name="_Hlk173851105"/>
    <w:bookmarkStart w:id="12" w:name="_Hlk173851106"/>
    <w:bookmarkStart w:id="13" w:name="_Hlk173851107"/>
    <w:bookmarkStart w:id="14" w:name="_Hlk173851108"/>
    <w:bookmarkStart w:id="15" w:name="_Hlk173851109"/>
    <w:bookmarkStart w:id="16" w:name="_Hlk173851110"/>
    <w:bookmarkStart w:id="17" w:name="_Hlk173851111"/>
    <w:bookmarkStart w:id="18" w:name="_Hlk173851112"/>
    <w:bookmarkStart w:id="19" w:name="_Hlk173851113"/>
    <w:bookmarkStart w:id="20" w:name="_Hlk173851114"/>
    <w:bookmarkStart w:id="21" w:name="_Hlk173851322"/>
    <w:bookmarkStart w:id="22" w:name="_Hlk173851323"/>
    <w:bookmarkStart w:id="23" w:name="_Hlk173851324"/>
    <w:bookmarkStart w:id="24" w:name="_Hlk173851325"/>
    <w:bookmarkStart w:id="25" w:name="_Hlk173851356"/>
    <w:bookmarkStart w:id="26" w:name="_Hlk173851357"/>
    <w:bookmarkStart w:id="27" w:name="_Hlk173851358"/>
    <w:bookmarkStart w:id="28" w:name="_Hlk173851359"/>
    <w:bookmarkStart w:id="29" w:name="_Hlk173851513"/>
    <w:bookmarkStart w:id="30" w:name="_Hlk173851514"/>
    <w:bookmarkStart w:id="31" w:name="_Hlk173851515"/>
    <w:bookmarkStart w:id="32" w:name="_Hlk173851516"/>
    <w:bookmarkStart w:id="33" w:name="_Hlk173851538"/>
    <w:bookmarkStart w:id="34" w:name="_Hlk173851539"/>
    <w:bookmarkStart w:id="35" w:name="_Hlk173851540"/>
    <w:bookmarkStart w:id="36" w:name="_Hlk173851541"/>
    <w:r w:rsidRPr="00A06636">
      <w:rPr>
        <w:b/>
        <w:sz w:val="24"/>
        <w:szCs w:val="24"/>
      </w:rPr>
      <w:t>PREFEITURA MUNICIPAL DE PILAR</w:t>
    </w:r>
    <w:r w:rsidRPr="00A06636">
      <w:rPr>
        <w:b/>
        <w:sz w:val="24"/>
        <w:szCs w:val="24"/>
      </w:rPr>
      <w:br/>
    </w:r>
    <w:r w:rsidRPr="00A06636">
      <w:rPr>
        <w:sz w:val="24"/>
        <w:szCs w:val="24"/>
      </w:rPr>
      <w:t>Estado de Goiás</w:t>
    </w:r>
    <w:r w:rsidRPr="00A06636">
      <w:rPr>
        <w:sz w:val="28"/>
        <w:szCs w:val="28"/>
      </w:rPr>
      <w:br/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r w:rsidRPr="00A06636">
      <w:rPr>
        <w:sz w:val="24"/>
        <w:szCs w:val="24"/>
      </w:rPr>
      <w:t>Praça das Cavalhadas, n°401, Centro Pilar de Goiás – GO</w:t>
    </w:r>
    <w:r>
      <w:rPr>
        <w:sz w:val="24"/>
        <w:szCs w:val="24"/>
      </w:rPr>
      <w:t xml:space="preserve"> </w:t>
    </w:r>
    <w:r w:rsidRPr="00A06636">
      <w:rPr>
        <w:sz w:val="24"/>
        <w:szCs w:val="24"/>
      </w:rPr>
      <w:t>(62) 98114-7386</w:t>
    </w:r>
  </w:p>
  <w:p w14:paraId="3720E29C" w14:textId="77777777" w:rsidR="003D4492" w:rsidRPr="00A06636" w:rsidRDefault="003D4492" w:rsidP="003D4492">
    <w:pPr>
      <w:pStyle w:val="SemEspaamento"/>
      <w:jc w:val="center"/>
      <w:rPr>
        <w:sz w:val="24"/>
        <w:szCs w:val="24"/>
      </w:rPr>
    </w:pPr>
    <w:r>
      <w:rPr>
        <w:sz w:val="24"/>
        <w:szCs w:val="24"/>
      </w:rPr>
      <w:t xml:space="preserve">E-mail: </w:t>
    </w:r>
    <w:r w:rsidRPr="00A06636">
      <w:rPr>
        <w:sz w:val="24"/>
        <w:szCs w:val="24"/>
      </w:rPr>
      <w:t>prefeitura@pilar.go.gov.br</w:t>
    </w:r>
  </w:p>
  <w:p w14:paraId="51A1237B" w14:textId="0438DAC1" w:rsidR="00264109" w:rsidRPr="000E297D" w:rsidRDefault="00264109" w:rsidP="000E29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044B" w14:textId="77777777" w:rsidR="00BD22F9" w:rsidRDefault="00BD22F9" w:rsidP="00264109">
      <w:pPr>
        <w:spacing w:line="240" w:lineRule="auto"/>
      </w:pPr>
      <w:r>
        <w:separator/>
      </w:r>
    </w:p>
  </w:footnote>
  <w:footnote w:type="continuationSeparator" w:id="0">
    <w:p w14:paraId="6241A711" w14:textId="77777777" w:rsidR="00BD22F9" w:rsidRDefault="00BD22F9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5D54" w14:textId="122F6409" w:rsidR="00807114" w:rsidRDefault="00807114" w:rsidP="00807114">
    <w:pPr>
      <w:jc w:val="center"/>
      <w:rPr>
        <w:b/>
        <w:sz w:val="28"/>
        <w:szCs w:val="28"/>
      </w:rPr>
    </w:pPr>
    <w:bookmarkStart w:id="0" w:name="_Hlk173851206"/>
    <w:r>
      <w:rPr>
        <w:noProof/>
      </w:rPr>
      <w:drawing>
        <wp:anchor distT="0" distB="0" distL="114300" distR="114300" simplePos="0" relativeHeight="251660288" behindDoc="1" locked="0" layoutInCell="1" allowOverlap="1" wp14:anchorId="694B5777" wp14:editId="24C3A4FA">
          <wp:simplePos x="0" y="0"/>
          <wp:positionH relativeFrom="column">
            <wp:posOffset>1150620</wp:posOffset>
          </wp:positionH>
          <wp:positionV relativeFrom="paragraph">
            <wp:posOffset>-1396365</wp:posOffset>
          </wp:positionV>
          <wp:extent cx="3230880" cy="3230880"/>
          <wp:effectExtent l="0" t="0" r="0" b="0"/>
          <wp:wrapNone/>
          <wp:docPr id="29" name="Imagem 29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80" cy="323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1E0856CA">
          <wp:simplePos x="0" y="0"/>
          <wp:positionH relativeFrom="page">
            <wp:posOffset>48260</wp:posOffset>
          </wp:positionH>
          <wp:positionV relativeFrom="paragraph">
            <wp:posOffset>-257810</wp:posOffset>
          </wp:positionV>
          <wp:extent cx="7540809" cy="10662699"/>
          <wp:effectExtent l="0" t="0" r="0" b="0"/>
          <wp:wrapNone/>
          <wp:docPr id="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EB709" w14:textId="334543B3" w:rsidR="00807114" w:rsidRDefault="00807114" w:rsidP="00807114">
    <w:pPr>
      <w:jc w:val="center"/>
      <w:rPr>
        <w:b/>
        <w:sz w:val="28"/>
        <w:szCs w:val="28"/>
      </w:rPr>
    </w:pPr>
  </w:p>
  <w:p w14:paraId="7EE00A31" w14:textId="497A9405" w:rsidR="00807114" w:rsidRDefault="00807114" w:rsidP="00807114">
    <w:pPr>
      <w:jc w:val="center"/>
      <w:rPr>
        <w:b/>
        <w:sz w:val="28"/>
        <w:szCs w:val="28"/>
      </w:rPr>
    </w:pPr>
  </w:p>
  <w:p w14:paraId="6675BB97" w14:textId="1ED36F83" w:rsidR="00807114" w:rsidRDefault="00807114" w:rsidP="00807114">
    <w:pPr>
      <w:jc w:val="center"/>
    </w:pPr>
    <w:r>
      <w:rPr>
        <w:b/>
        <w:sz w:val="28"/>
        <w:szCs w:val="28"/>
      </w:rPr>
      <w:t>P</w:t>
    </w:r>
    <w:bookmarkStart w:id="1" w:name="_Hlk173850944"/>
    <w:bookmarkStart w:id="2" w:name="_Hlk173850945"/>
    <w:bookmarkStart w:id="3" w:name="_Hlk173850946"/>
    <w:bookmarkStart w:id="4" w:name="_Hlk173850947"/>
    <w:bookmarkStart w:id="5" w:name="_Hlk173850962"/>
    <w:bookmarkStart w:id="6" w:name="_Hlk173850963"/>
    <w:bookmarkStart w:id="7" w:name="_Hlk173850964"/>
    <w:bookmarkStart w:id="8" w:name="_Hlk173850965"/>
    <w:r>
      <w:rPr>
        <w:b/>
        <w:sz w:val="28"/>
        <w:szCs w:val="28"/>
      </w:rPr>
      <w:t xml:space="preserve">REFEITURA MUNICIPAL DE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r>
      <w:rPr>
        <w:b/>
        <w:sz w:val="28"/>
        <w:szCs w:val="28"/>
      </w:rPr>
      <w:t>PILAR DE GOIÁS</w:t>
    </w:r>
  </w:p>
  <w:p w14:paraId="771692E8" w14:textId="04C35152" w:rsidR="000E297D" w:rsidRDefault="000E297D" w:rsidP="000E297D">
    <w:pPr>
      <w:jc w:val="center"/>
    </w:pPr>
    <w:r>
      <w:rPr>
        <w:b/>
        <w:sz w:val="28"/>
        <w:szCs w:val="28"/>
      </w:rPr>
      <w:t xml:space="preserve">     </w:t>
    </w:r>
  </w:p>
  <w:p w14:paraId="1DA6C032" w14:textId="78FCB818" w:rsidR="00264109" w:rsidRDefault="002641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297D"/>
    <w:rsid w:val="000E40BF"/>
    <w:rsid w:val="000F607B"/>
    <w:rsid w:val="00122717"/>
    <w:rsid w:val="00136773"/>
    <w:rsid w:val="00136E7F"/>
    <w:rsid w:val="001456AB"/>
    <w:rsid w:val="0014710F"/>
    <w:rsid w:val="001C55C0"/>
    <w:rsid w:val="001D6033"/>
    <w:rsid w:val="00224B6C"/>
    <w:rsid w:val="00264109"/>
    <w:rsid w:val="00277E52"/>
    <w:rsid w:val="002C1147"/>
    <w:rsid w:val="002E6613"/>
    <w:rsid w:val="00397F1A"/>
    <w:rsid w:val="003B2096"/>
    <w:rsid w:val="003D4492"/>
    <w:rsid w:val="003F0A79"/>
    <w:rsid w:val="00405406"/>
    <w:rsid w:val="00406B4A"/>
    <w:rsid w:val="00412B00"/>
    <w:rsid w:val="004220F0"/>
    <w:rsid w:val="00461202"/>
    <w:rsid w:val="004809EB"/>
    <w:rsid w:val="00491C2B"/>
    <w:rsid w:val="004A1CF3"/>
    <w:rsid w:val="004B43D2"/>
    <w:rsid w:val="004F1066"/>
    <w:rsid w:val="005259B8"/>
    <w:rsid w:val="0056792D"/>
    <w:rsid w:val="00665BA8"/>
    <w:rsid w:val="00670E1E"/>
    <w:rsid w:val="00674A63"/>
    <w:rsid w:val="0070148C"/>
    <w:rsid w:val="0070590E"/>
    <w:rsid w:val="00750198"/>
    <w:rsid w:val="00766C10"/>
    <w:rsid w:val="00792B68"/>
    <w:rsid w:val="007B1BB0"/>
    <w:rsid w:val="007B4602"/>
    <w:rsid w:val="007D0C06"/>
    <w:rsid w:val="00807114"/>
    <w:rsid w:val="00851DEA"/>
    <w:rsid w:val="00861F05"/>
    <w:rsid w:val="00883DFA"/>
    <w:rsid w:val="00886A59"/>
    <w:rsid w:val="008A56F1"/>
    <w:rsid w:val="008C38B3"/>
    <w:rsid w:val="0091556D"/>
    <w:rsid w:val="00945B21"/>
    <w:rsid w:val="009575E9"/>
    <w:rsid w:val="009729B8"/>
    <w:rsid w:val="009A0110"/>
    <w:rsid w:val="009D59FC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BA74A0"/>
    <w:rsid w:val="00BD22F9"/>
    <w:rsid w:val="00C16518"/>
    <w:rsid w:val="00C71C89"/>
    <w:rsid w:val="00C74DB2"/>
    <w:rsid w:val="00C87C5D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77DBD"/>
    <w:rsid w:val="00EE1C50"/>
    <w:rsid w:val="00F13750"/>
    <w:rsid w:val="00F34189"/>
    <w:rsid w:val="00F37BEB"/>
    <w:rsid w:val="00F438AF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3D4492"/>
    <w:pPr>
      <w:spacing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2569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Patrícia Canaverde e Bessa</cp:lastModifiedBy>
  <cp:revision>9</cp:revision>
  <cp:lastPrinted>2024-05-20T16:45:00Z</cp:lastPrinted>
  <dcterms:created xsi:type="dcterms:W3CDTF">2024-08-06T15:17:00Z</dcterms:created>
  <dcterms:modified xsi:type="dcterms:W3CDTF">2025-04-29T02:15:00Z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